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2B18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06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297E1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440989">
        <w:rPr>
          <w:rFonts w:ascii="Times New Roman" w:eastAsia="Times New Roman" w:hAnsi="Times New Roman" w:cs="Times New Roman"/>
          <w:b/>
          <w:bCs/>
          <w:sz w:val="24"/>
        </w:rPr>
        <w:t>1097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BE5392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B8EB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BE5392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BE5392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440989">
        <w:rPr>
          <w:rFonts w:ascii="Times New Roman" w:eastAsia="Segoe UI Symbol" w:hAnsi="Times New Roman" w:cs="Times New Roman"/>
          <w:sz w:val="24"/>
        </w:rPr>
        <w:t>07.05.2025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440989">
        <w:rPr>
          <w:rFonts w:ascii="Times New Roman" w:eastAsia="Times New Roman" w:hAnsi="Times New Roman" w:cs="Times New Roman"/>
          <w:sz w:val="24"/>
        </w:rPr>
        <w:t>20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440989">
        <w:rPr>
          <w:rFonts w:ascii="Times New Roman" w:eastAsia="Times New Roman" w:hAnsi="Times New Roman" w:cs="Times New Roman"/>
          <w:sz w:val="24"/>
        </w:rPr>
        <w:t>22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A35A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AA181F">
        <w:rPr>
          <w:rFonts w:ascii="Times New Roman" w:eastAsia="Times New Roman" w:hAnsi="Times New Roman" w:cs="Times New Roman"/>
          <w:sz w:val="24"/>
        </w:rPr>
        <w:t>№</w:t>
      </w:r>
      <w:r w:rsidR="00BE5392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440989">
        <w:rPr>
          <w:rFonts w:ascii="Times New Roman" w:eastAsia="Times New Roman" w:hAnsi="Times New Roman" w:cs="Times New Roman"/>
          <w:sz w:val="24"/>
        </w:rPr>
        <w:t>13</w:t>
      </w:r>
      <w:r w:rsidR="00733ED8">
        <w:rPr>
          <w:rFonts w:ascii="Times New Roman" w:eastAsia="Times New Roman" w:hAnsi="Times New Roman" w:cs="Times New Roman"/>
          <w:sz w:val="24"/>
        </w:rPr>
        <w:t>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440989">
        <w:rPr>
          <w:rFonts w:ascii="Times New Roman" w:eastAsia="Times New Roman" w:hAnsi="Times New Roman" w:cs="Times New Roman"/>
          <w:sz w:val="24"/>
        </w:rPr>
        <w:t>07.05.2025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873B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BE5392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14D2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440989" w:rsidR="00440989">
        <w:rPr>
          <w:rFonts w:ascii="Times New Roman" w:eastAsia="Times New Roman" w:hAnsi="Times New Roman" w:cs="Times New Roman"/>
          <w:sz w:val="24"/>
        </w:rPr>
        <w:t>0412365400765010972520140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A52D02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4375C8"/>
    <w:rsid w:val="00440989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33ED8"/>
    <w:rsid w:val="0075322D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E7C99"/>
    <w:rsid w:val="00A14F44"/>
    <w:rsid w:val="00A53C07"/>
    <w:rsid w:val="00A97006"/>
    <w:rsid w:val="00AA181F"/>
    <w:rsid w:val="00AB694F"/>
    <w:rsid w:val="00AD79B1"/>
    <w:rsid w:val="00B71316"/>
    <w:rsid w:val="00B83B56"/>
    <w:rsid w:val="00B841A6"/>
    <w:rsid w:val="00BA46C2"/>
    <w:rsid w:val="00BE5392"/>
    <w:rsid w:val="00BE68F8"/>
    <w:rsid w:val="00C056CC"/>
    <w:rsid w:val="00C36221"/>
    <w:rsid w:val="00C727F0"/>
    <w:rsid w:val="00CE2FF1"/>
    <w:rsid w:val="00D80642"/>
    <w:rsid w:val="00D86AEA"/>
    <w:rsid w:val="00D9316B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